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(Mobilisation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w:t>
      </w:r>
      <w:r w:rsidDel="00000000" w:rsidR="00000000" w:rsidRPr="00000000">
        <w:rPr>
          <w:b w:val="1"/>
          <w:color w:val="000000"/>
          <w:sz w:val="36"/>
          <w:szCs w:val="36"/>
          <w:rtl w:val="0"/>
        </w:rPr>
        <w:t xml:space="preserve">A -</w:t>
      </w:r>
      <w:r w:rsidDel="00000000" w:rsidR="00000000" w:rsidRPr="00000000">
        <w:rPr>
          <w:b w:val="1"/>
          <w:color w:val="000000"/>
          <w:sz w:val="36"/>
          <w:szCs w:val="36"/>
          <w:rtl w:val="0"/>
        </w:rPr>
        <w:t xml:space="preserve"> Mobilisation</w:t>
      </w:r>
    </w:p>
    <w:p w:rsidR="00000000" w:rsidDel="00000000" w:rsidP="00000000" w:rsidRDefault="00000000" w:rsidRPr="00000000" w14:paraId="00000004">
      <w:pPr>
        <w:numPr>
          <w:ilvl w:val="0"/>
          <w:numId w:val="4"/>
        </w:numPr>
        <w:tabs>
          <w:tab w:val="left" w:pos="0"/>
        </w:tabs>
        <w:ind w:left="502" w:hanging="360"/>
        <w:rPr>
          <w:b w:val="1"/>
          <w:sz w:val="24"/>
          <w:szCs w:val="24"/>
        </w:rPr>
      </w:pPr>
      <w:r w:rsidDel="00000000" w:rsidR="00000000" w:rsidRPr="00000000">
        <w:rPr>
          <w:b w:val="1"/>
          <w:sz w:val="24"/>
          <w:szCs w:val="24"/>
          <w:rtl w:val="0"/>
        </w:rPr>
        <w:t xml:space="preserve">Definitions</w:t>
      </w:r>
    </w:p>
    <w:p w:rsidR="00000000" w:rsidDel="00000000" w:rsidP="00000000" w:rsidRDefault="00000000" w:rsidRPr="00000000" w14:paraId="0000000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5"/>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Achievement of a Milestone by its Milestone Date; or</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9"/>
                <w:tab w:val="left" w:pos="-9"/>
              </w:tabs>
              <w:spacing w:after="120" w:lineRule="auto"/>
              <w:ind w:left="288"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delay in the design, development, testing or implementation of a Deliverable by the relevant date set out in the Mobilisation Plan;</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 Item"</w:t>
            </w:r>
          </w:p>
        </w:tc>
        <w:tc>
          <w:tcPr>
            <w:shd w:fill="auto" w:val="clear"/>
          </w:tcPr>
          <w:p w:rsidR="00000000" w:rsidDel="00000000" w:rsidP="00000000" w:rsidRDefault="00000000" w:rsidRPr="00000000" w14:paraId="0000000A">
            <w:pPr>
              <w:numPr>
                <w:ilvl w:val="0"/>
                <w:numId w:val="5"/>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or feature in the supply of the Deliverables delivered or to be delivered by the Supplier at or before a Milestone Date listed in the Mobilisation Plan;</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Payment"</w:t>
            </w:r>
          </w:p>
        </w:tc>
        <w:tc>
          <w:tcPr>
            <w:shd w:fill="auto" w:val="clear"/>
          </w:tcPr>
          <w:p w:rsidR="00000000" w:rsidDel="00000000" w:rsidP="00000000" w:rsidRDefault="00000000" w:rsidRPr="00000000" w14:paraId="0000000C">
            <w:pPr>
              <w:numPr>
                <w:ilvl w:val="0"/>
                <w:numId w:val="5"/>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identified in the Mobilisation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Mobilisation Period"</w:t>
            </w:r>
          </w:p>
        </w:tc>
        <w:tc>
          <w:tcPr>
            <w:shd w:fill="auto" w:val="clear"/>
          </w:tcPr>
          <w:p w:rsidR="00000000" w:rsidDel="00000000" w:rsidP="00000000" w:rsidRDefault="00000000" w:rsidRPr="00000000" w14:paraId="0000000E">
            <w:pPr>
              <w:numPr>
                <w:ilvl w:val="0"/>
                <w:numId w:val="5"/>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7.1; </w:t>
            </w:r>
          </w:p>
        </w:tc>
      </w:tr>
    </w:tbl>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pos="0"/>
        </w:tabs>
        <w:spacing w:before="240" w:lineRule="auto"/>
        <w:ind w:left="502" w:firstLine="0"/>
        <w:jc w:val="left"/>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10">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Mobilisation Plan</w:t>
      </w:r>
      <w:r w:rsidDel="00000000" w:rsidR="00000000" w:rsidRPr="00000000">
        <w:rPr>
          <w:rtl w:val="0"/>
        </w:rPr>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ksv4uv" w:id="1"/>
      <w:bookmarkEnd w:id="1"/>
      <w:r w:rsidDel="00000000" w:rsidR="00000000" w:rsidRPr="00000000">
        <w:rPr>
          <w:color w:val="000000"/>
          <w:sz w:val="24"/>
          <w:szCs w:val="24"/>
          <w:rtl w:val="0"/>
        </w:rPr>
        <w:t xml:space="preserve">A draft of the Mobilisation Plan is set out in the Annex to this Schedule.  The Supplier shall provide a further draft Mobilisation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Mobilisation Plan:</w:t>
      </w:r>
    </w:p>
    <w:p w:rsidR="00000000" w:rsidDel="00000000" w:rsidP="00000000" w:rsidRDefault="00000000" w:rsidRPr="00000000" w14:paraId="0000001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w:t>
      </w:r>
      <w:r w:rsidDel="00000000" w:rsidR="00000000" w:rsidRPr="00000000">
        <w:rPr>
          <w:sz w:val="24"/>
          <w:szCs w:val="24"/>
          <w:rtl w:val="0"/>
        </w:rPr>
        <w:t xml:space="preserve">Mobilisation</w:t>
      </w:r>
      <w:r w:rsidDel="00000000" w:rsidR="00000000" w:rsidRPr="00000000">
        <w:rPr>
          <w:color w:val="000000"/>
          <w:sz w:val="24"/>
          <w:szCs w:val="24"/>
          <w:rtl w:val="0"/>
        </w:rPr>
        <w:t xml:space="preserve"> stage effectively and as the Buyer may otherwise require; and</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0j0zll" w:id="2"/>
      <w:bookmarkEnd w:id="2"/>
      <w:r w:rsidDel="00000000" w:rsidR="00000000" w:rsidRPr="00000000">
        <w:rPr>
          <w:color w:val="000000"/>
          <w:sz w:val="24"/>
          <w:szCs w:val="24"/>
          <w:rtl w:val="0"/>
        </w:rPr>
        <w:t xml:space="preserve">Following receipt of the draft Mobilisation Plan from the Supplier, the Parties shall use reasonable endeavours to agree the contents of the Mobilisation Plan.  If the Parties are unable to agree the contents of the Mobilisation Plan within </w:t>
      </w:r>
      <w:r w:rsidDel="00000000" w:rsidR="00000000" w:rsidRPr="00000000">
        <w:rPr>
          <w:color w:val="000000"/>
          <w:sz w:val="24"/>
          <w:szCs w:val="24"/>
          <w:highlight w:val="yellow"/>
          <w:rtl w:val="0"/>
        </w:rPr>
        <w:t xml:space="preserve">[twenty (20) Working Days</w:t>
      </w:r>
      <w:r w:rsidDel="00000000" w:rsidR="00000000" w:rsidRPr="00000000">
        <w:rPr>
          <w:color w:val="000000"/>
          <w:sz w:val="24"/>
          <w:szCs w:val="24"/>
          <w:rtl w:val="0"/>
        </w:rPr>
        <w:t xml:space="preserve">] of its submission, then such Dispute shall be resolved in accordance with the Dispute Resolution Procedure.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Mobilisation Plan and Milestones (if any) and report to the Buyer on such performance.</w:t>
      </w:r>
    </w:p>
    <w:p w:rsidR="00000000" w:rsidDel="00000000" w:rsidP="00000000" w:rsidRDefault="00000000" w:rsidRPr="00000000" w14:paraId="00000018">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Mobilisation Plan</w:t>
      </w:r>
      <w:r w:rsidDel="00000000" w:rsidR="00000000" w:rsidRPr="00000000">
        <w:rPr>
          <w:rtl w:val="0"/>
        </w:rPr>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Mobilisation Plan under review in accordance with the Buyer’s instructions and ensure that it is updated on a regular basis.</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Mobilisation Plan.</w:t>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Mobilisation Plan shall be of the essence and failure of the Supplier to comply with the Mobilisation Plan shall be a material Default.</w:t>
      </w:r>
    </w:p>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r w:rsidDel="00000000" w:rsidR="00000000" w:rsidRPr="00000000">
        <w:rPr>
          <w:rtl w:val="0"/>
        </w:rPr>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r w:rsidDel="00000000" w:rsidR="00000000" w:rsidRPr="00000000">
        <w:rPr>
          <w:rtl w:val="0"/>
        </w:rPr>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znysh7" w:id="4"/>
      <w:bookmarkEnd w:id="4"/>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w:t>
      </w:r>
      <w:r w:rsidDel="00000000" w:rsidR="00000000" w:rsidRPr="00000000">
        <w:rPr>
          <w:sz w:val="24"/>
          <w:szCs w:val="24"/>
          <w:rtl w:val="0"/>
        </w:rPr>
        <w:t xml:space="preserve">0</w:t>
      </w:r>
      <w:r w:rsidDel="00000000" w:rsidR="00000000" w:rsidRPr="00000000">
        <w:rPr>
          <w:color w:val="000000"/>
          <w:sz w:val="24"/>
          <w:szCs w:val="24"/>
          <w:rtl w:val="0"/>
        </w:rPr>
        <w:t xml:space="preserve">.4 of the Core Terms (When CCS or the Buyer can end this contract); or </w:t>
      </w:r>
    </w:p>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Mobilisation Plan commencing on the relevant Milestone Date;</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2et92p0" w:id="5"/>
      <w:bookmarkEnd w:id="5"/>
      <w:r w:rsidDel="00000000" w:rsidR="00000000" w:rsidRPr="00000000">
        <w:rPr>
          <w:color w:val="000000"/>
          <w:sz w:val="24"/>
          <w:szCs w:val="24"/>
          <w:rtl w:val="0"/>
        </w:rPr>
        <w:t xml:space="preserve">Delay Payments shall not be subject to or count towards any limitation on liability set out in Clause 1</w:t>
      </w:r>
      <w:r w:rsidDel="00000000" w:rsidR="00000000" w:rsidRPr="00000000">
        <w:rPr>
          <w:sz w:val="24"/>
          <w:szCs w:val="24"/>
          <w:rtl w:val="0"/>
        </w:rPr>
        <w:t xml:space="preserve">1 of the Core Terms</w:t>
      </w:r>
      <w:r w:rsidDel="00000000" w:rsidR="00000000" w:rsidRPr="00000000">
        <w:rPr>
          <w:color w:val="000000"/>
          <w:sz w:val="24"/>
          <w:szCs w:val="24"/>
          <w:rtl w:val="0"/>
        </w:rPr>
        <w:t xml:space="preserve"> (How much you can be held responsible for).</w:t>
      </w:r>
    </w:p>
    <w:p w:rsidR="00000000" w:rsidDel="00000000" w:rsidP="00000000" w:rsidRDefault="00000000" w:rsidRPr="00000000" w14:paraId="0000003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1080" w:hanging="360"/>
        <w:jc w:val="left"/>
        <w:rPr>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Mobilisation Plan </w:t>
      </w:r>
      <w:r w:rsidDel="00000000" w:rsidR="00000000" w:rsidRPr="00000000">
        <w:rPr>
          <w:rtl w:val="0"/>
        </w:rPr>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Mobilisation Period will be a [six (6)] Month period</w:t>
      </w:r>
      <w:r w:rsidDel="00000000" w:rsidR="00000000" w:rsidRPr="00000000">
        <w:rPr>
          <w:sz w:val="24"/>
          <w:szCs w:val="24"/>
          <w:highlight w:val="yellow"/>
          <w:rtl w:val="0"/>
        </w:rPr>
        <w:t xml:space="preserve"> (unless otherwise stated in the Order Form).</w:t>
      </w:r>
      <w:r w:rsidDel="00000000" w:rsidR="00000000" w:rsidRPr="00000000">
        <w:rPr>
          <w:rtl w:val="0"/>
        </w:rPr>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Mobilisation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Mobilisation Plan, the Supplier shall: </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Mobilisation Period activities; and </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Mobilisation Plan, to be agreed by the Buyer, for carrying out the requirements within the Mobilisation Period including, key Milestones and dependencies.</w:t>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Mobilisation Plan will include detail stating:</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Mobilisation Period, to ensure that the Mobilisation Period is planned and resourced adequately, and who will act as a point of contact for the Buyer;</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Mobilisation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Mobilisation Plan;</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w:t>
      </w:r>
      <w:r w:rsidDel="00000000" w:rsidR="00000000" w:rsidRPr="00000000">
        <w:rPr>
          <w:sz w:val="24"/>
          <w:szCs w:val="24"/>
          <w:highlight w:val="yellow"/>
          <w:rtl w:val="0"/>
        </w:rPr>
        <w:t xml:space="preserve">Mobilisation</w:t>
      </w:r>
      <w:r w:rsidDel="00000000" w:rsidR="00000000" w:rsidRPr="00000000">
        <w:rPr>
          <w:color w:val="000000"/>
          <w:sz w:val="24"/>
          <w:szCs w:val="24"/>
          <w:highlight w:val="yellow"/>
          <w:rtl w:val="0"/>
        </w:rPr>
        <w:t xml:space="preserve">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Mobilisation Period. </w:t>
      </w:r>
      <w:r w:rsidDel="00000000" w:rsidR="00000000" w:rsidRPr="00000000">
        <w:rPr>
          <w:sz w:val="24"/>
          <w:szCs w:val="24"/>
          <w:highlight w:val="yellow"/>
          <w:rtl w:val="0"/>
        </w:rPr>
        <w:t xml:space="preserve">Mobilisation</w:t>
      </w:r>
      <w:r w:rsidDel="00000000" w:rsidR="00000000" w:rsidRPr="00000000">
        <w:rPr>
          <w:color w:val="000000"/>
          <w:sz w:val="24"/>
          <w:szCs w:val="24"/>
          <w:highlight w:val="yellow"/>
          <w:rtl w:val="0"/>
        </w:rPr>
        <w:t xml:space="preserve"> meetings shall be chaired by the Buyer and all meeting minutes shall be kept and published by the Supplier; and</w:t>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Mobilisation Period are minimised to ensure a seamless change of control between incumbent provider and the Supplier.]</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before="240" w:lineRule="auto"/>
        <w:ind w:left="0" w:firstLine="0"/>
        <w:jc w:val="left"/>
        <w:rPr>
          <w:color w:val="00000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1656" w:hanging="520"/>
        <w:rPr>
          <w:b w:val="1"/>
          <w:smallCaps w:val="1"/>
        </w:rPr>
      </w:pPr>
      <w:r w:rsidDel="00000000" w:rsidR="00000000" w:rsidRPr="00000000">
        <w:rPr>
          <w:rtl w:val="0"/>
        </w:rPr>
      </w:r>
    </w:p>
    <w:bookmarkStart w:colFirst="0" w:colLast="0" w:name="bookmark=id.tyjcwt" w:id="6"/>
    <w:bookmarkEnd w:id="6"/>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Mobilisation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Mobilisation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Milestone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Deliverable Items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Duration</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Milestone Date</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Buyer Responsibilities</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Milestone Payments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rFonts w:ascii="Arial" w:cs="Arial" w:eastAsia="Arial" w:hAnsi="Arial"/>
                <w:color w:val="000000"/>
                <w:sz w:val="24"/>
                <w:szCs w:val="24"/>
              </w:rPr>
            </w:pPr>
            <w:r w:rsidDel="00000000" w:rsidR="00000000" w:rsidRPr="00000000">
              <w:rPr>
                <w:color w:val="000000"/>
                <w:sz w:val="24"/>
                <w:szCs w:val="24"/>
                <w:rtl w:val="0"/>
              </w:rPr>
              <w:t xml:space="preserve">Delay Payments</w:t>
            </w:r>
            <w:r w:rsidDel="00000000" w:rsidR="00000000" w:rsidRPr="00000000">
              <w:rPr>
                <w:rtl w:val="0"/>
              </w:rPr>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rFonts w:ascii="Arial" w:cs="Arial" w:eastAsia="Arial" w:hAnsi="Arial"/>
                <w:sz w:val="24"/>
                <w:szCs w:val="24"/>
                <w:highlight w:val="yellow"/>
              </w:rPr>
            </w:pPr>
            <w:r w:rsidDel="00000000" w:rsidR="00000000" w:rsidRPr="00000000">
              <w:rPr>
                <w:sz w:val="24"/>
                <w:szCs w:val="24"/>
                <w:highlight w:val="yellow"/>
                <w:rtl w:val="0"/>
              </w:rPr>
              <w:t xml:space="preserve">[  ]</w:t>
            </w:r>
            <w:r w:rsidDel="00000000" w:rsidR="00000000" w:rsidRPr="00000000">
              <w:rPr>
                <w:rtl w:val="0"/>
              </w:rPr>
            </w:r>
          </w:p>
          <w:p w:rsidR="00000000" w:rsidDel="00000000" w:rsidP="00000000" w:rsidRDefault="00000000" w:rsidRPr="00000000" w14:paraId="0000005B">
            <w:pPr>
              <w:ind w:left="720" w:firstLine="0"/>
              <w:jc w:val="left"/>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rFonts w:ascii="Arial" w:cs="Arial" w:eastAsia="Arial" w:hAnsi="Arial"/>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rFonts w:ascii="Arial" w:cs="Arial" w:eastAsia="Arial" w:hAnsi="Arial"/>
                <w:color w:val="000000"/>
                <w:sz w:val="24"/>
                <w:szCs w:val="24"/>
              </w:rPr>
            </w:pPr>
            <w:r w:rsidDel="00000000" w:rsidR="00000000" w:rsidRPr="00000000">
              <w:rPr>
                <w:color w:val="000000"/>
                <w:sz w:val="24"/>
                <w:szCs w:val="24"/>
                <w:rtl w:val="0"/>
              </w:rPr>
              <w:t xml:space="preserve">The Milestones will be Achieved in accordance with this Call-Off Schedule 13: (Mobilisation Plan and Testing)</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rFonts w:ascii="Arial" w:cs="Arial" w:eastAsia="Arial" w:hAnsi="Arial"/>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283.46456692913375"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"Component"</w:t>
            </w:r>
          </w:p>
        </w:tc>
        <w:tc>
          <w:tcPr/>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913" w:hanging="140.99999999999994"/>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283.46456692913375" w:right="-151"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"Material Test Issue"</w:t>
            </w:r>
          </w:p>
        </w:tc>
        <w:tc>
          <w:tcPr/>
          <w:p w:rsidR="00000000" w:rsidDel="00000000" w:rsidP="00000000" w:rsidRDefault="00000000" w:rsidRPr="00000000" w14:paraId="0000006C">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283.46456692913375"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06E">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283.46456692913375"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Level"</w:t>
            </w:r>
          </w:p>
        </w:tc>
        <w:tc>
          <w:tcPr/>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283.46456692913375" w:right="-108"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Management Log"</w:t>
            </w:r>
          </w:p>
        </w:tc>
        <w:tc>
          <w:tcPr/>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283.46456692913375"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 Threshold"</w:t>
            </w:r>
          </w:p>
        </w:tc>
        <w:tc>
          <w:tcPr/>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283.46456692913375"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Reports"</w:t>
            </w:r>
          </w:p>
        </w:tc>
        <w:tc>
          <w:tcPr/>
          <w:p w:rsidR="00000000" w:rsidDel="00000000" w:rsidP="00000000" w:rsidRDefault="00000000" w:rsidRPr="00000000" w14:paraId="00000076">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283.46456692913375" w:hanging="585"/>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Specification"</w:t>
            </w:r>
          </w:p>
        </w:tc>
        <w:tc>
          <w:tcPr/>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hanging="578.2677165354329"/>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Strategy"</w:t>
            </w:r>
          </w:p>
        </w:tc>
        <w:tc>
          <w:tcPr/>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hanging="578.2677165354329"/>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Success Criteria"</w:t>
            </w:r>
          </w:p>
        </w:tc>
        <w:tc>
          <w:tcPr/>
          <w:p w:rsidR="00000000" w:rsidDel="00000000" w:rsidP="00000000" w:rsidRDefault="00000000" w:rsidRPr="00000000" w14:paraId="0000007C">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85" w:hanging="176.338582677165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hanging="578.2677165354329"/>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w:t>
            </w:r>
          </w:p>
        </w:tc>
        <w:tc>
          <w:tcPr/>
          <w:p w:rsidR="00000000" w:rsidDel="00000000" w:rsidP="00000000" w:rsidRDefault="00000000" w:rsidRPr="00000000" w14:paraId="0000007E">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hanging="578.2677165354329"/>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"Testing Procedures"</w:t>
            </w:r>
          </w:p>
        </w:tc>
        <w:tc>
          <w:tcPr/>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tabs>
                <w:tab w:val="left" w:pos="-179"/>
                <w:tab w:val="left" w:pos="-9"/>
              </w:tabs>
              <w:spacing w:after="120" w:lineRule="auto"/>
              <w:ind w:left="89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pBdr>
          <w:top w:space="0" w:sz="0" w:val="nil"/>
          <w:left w:space="0" w:sz="0" w:val="nil"/>
          <w:bottom w:space="0" w:sz="0" w:val="nil"/>
          <w:right w:space="0" w:sz="0" w:val="nil"/>
          <w:between w:space="0" w:sz="0" w:val="nil"/>
        </w:pBdr>
        <w:tabs>
          <w:tab w:val="left" w:pos="0"/>
        </w:tabs>
        <w:spacing w:before="240" w:lineRule="auto"/>
        <w:ind w:left="502" w:firstLine="0"/>
        <w:jc w:val="left"/>
        <w:rPr>
          <w:rFonts w:ascii="Arial Bold" w:cs="Arial Bold" w:eastAsia="Arial Bold" w:hAnsi="Arial Bold"/>
          <w:b w:val="1"/>
          <w:sz w:val="24"/>
          <w:szCs w:val="24"/>
        </w:rPr>
      </w:pPr>
      <w:r w:rsidDel="00000000" w:rsidR="00000000" w:rsidRPr="00000000">
        <w:rPr>
          <w:rtl w:val="0"/>
        </w:rPr>
      </w:r>
    </w:p>
    <w:p w:rsidR="00000000" w:rsidDel="00000000" w:rsidP="00000000" w:rsidRDefault="00000000" w:rsidRPr="00000000" w14:paraId="00000082">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4">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Mobilisation Plan for the commencement of Testing in respect of the relevant Deliverable.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Mobilisation Plan;</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dy6vkm" w:id="7"/>
      <w:bookmarkEnd w:id="7"/>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6">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Mobilisation Plan.</w:t>
      </w:r>
    </w:p>
    <w:p w:rsidR="00000000" w:rsidDel="00000000" w:rsidP="00000000" w:rsidRDefault="00000000" w:rsidRPr="00000000" w14:paraId="00000098">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bookmarkStart w:colFirst="0" w:colLast="0" w:name="_heading=h.1t3h5sf" w:id="8"/>
      <w:bookmarkEnd w:id="8"/>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Mobilisation Plan).</w:t>
      </w:r>
    </w:p>
    <w:p w:rsidR="00000000" w:rsidDel="00000000" w:rsidP="00000000" w:rsidRDefault="00000000" w:rsidRPr="00000000" w14:paraId="000000A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5">
      <w:pPr>
        <w:keepNext w:val="1"/>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6">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B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w:t>
      </w:r>
      <w:r w:rsidDel="00000000" w:rsidR="00000000" w:rsidRPr="00000000">
        <w:rPr>
          <w:color w:val="000000"/>
          <w:sz w:val="24"/>
          <w:szCs w:val="24"/>
          <w:rtl w:val="0"/>
        </w:rPr>
        <w:t xml:space="preserve">practical</w:t>
      </w:r>
      <w:r w:rsidDel="00000000" w:rsidR="00000000" w:rsidRPr="00000000">
        <w:rPr>
          <w:color w:val="000000"/>
          <w:sz w:val="24"/>
          <w:szCs w:val="24"/>
          <w:rtl w:val="0"/>
        </w:rPr>
        <w:t xml:space="preserve">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s8eyo1" w:id="10"/>
      <w:bookmarkEnd w:id="10"/>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D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lnxbz9" w:id="14"/>
      <w:bookmarkEnd w:id="14"/>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Mobilisation Plan as associated with that Milestone.</w:t>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Mobilisation Plan and Clause 4 of the Core Terms (Pricing and payments).</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0">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E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heading=h.35nkun2" w:id="15"/>
      <w:bookmarkEnd w:id="1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7">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8">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C">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D">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0">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pos="709"/>
          <w:tab w:val="left"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2">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8">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of the Core terms (Pricing and payments)].</w:t>
      </w:r>
    </w:p>
    <w:p w:rsidR="00000000" w:rsidDel="00000000" w:rsidP="00000000" w:rsidRDefault="00000000" w:rsidRPr="00000000" w14:paraId="00000104">
      <w:pPr>
        <w:ind w:left="1429" w:firstLine="0"/>
        <w:jc w:val="left"/>
        <w:rPr>
          <w:sz w:val="24"/>
          <w:szCs w:val="24"/>
        </w:rPr>
      </w:pPr>
      <w:r w:rsidDel="00000000" w:rsidR="00000000" w:rsidRPr="00000000">
        <w:rPr>
          <w:rtl w:val="0"/>
        </w:rPr>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bookmarkStart w:colFirst="0" w:colLast="0" w:name="_heading=h.tyjcwt" w:id="16"/>
    <w:bookmarkEnd w:id="16"/>
    <w:r w:rsidDel="00000000" w:rsidR="00000000" w:rsidRPr="00000000">
      <w:rPr>
        <w:color w:val="000000"/>
        <w:sz w:val="20"/>
        <w:szCs w:val="20"/>
        <w:rtl w:val="0"/>
      </w:rPr>
      <w:t xml:space="preserve">Framework Ref: RM6232</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(Mobilisation Plan and Testing)</w:t>
    </w:r>
    <w:r w:rsidDel="00000000" w:rsidR="00000000" w:rsidRPr="00000000">
      <w:rPr>
        <w:rtl w:val="0"/>
      </w:rPr>
    </w:r>
  </w:p>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(Mobilisation Plan and Testing)</w:t>
    </w:r>
  </w:p>
  <w:p w:rsidR="00000000" w:rsidDel="00000000" w:rsidP="00000000" w:rsidRDefault="00000000" w:rsidRPr="00000000" w14:paraId="0000011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2">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21</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b w:val="0"/>
        <w:smallCaps w:val="0"/>
        <w:strike w:val="0"/>
        <w:color w:val="000000"/>
        <w:u w:val="none"/>
        <w:vertAlign w:val="baseline"/>
      </w:rPr>
    </w:lvl>
    <w:lvl w:ilvl="1">
      <w:start w:val="1"/>
      <w:numFmt w:val="decimal"/>
      <w:lvlText w:val="%1.%2"/>
      <w:lvlJc w:val="left"/>
      <w:pPr>
        <w:ind w:left="1493" w:hanging="357"/>
      </w:pPr>
      <w:rPr>
        <w:rFonts w:ascii="Arial" w:cs="Arial" w:eastAsia="Arial" w:hAnsi="Arial"/>
        <w:b w:val="0"/>
        <w:i w:val="0"/>
        <w:smallCaps w:val="0"/>
        <w:strike w:val="0"/>
        <w:color w:val="000000"/>
        <w:u w:val="none"/>
        <w:vertAlign w:val="baseline"/>
      </w:rPr>
    </w:lvl>
    <w:lvl w:ilvl="2">
      <w:start w:val="1"/>
      <w:numFmt w:val="decimal"/>
      <w:lvlText w:val="%1.%2.%3"/>
      <w:lvlJc w:val="left"/>
      <w:pPr>
        <w:ind w:left="2422"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6A2BA5"/>
    <w:pPr>
      <w:overflowPunct w:val="1"/>
      <w:autoSpaceDE w:val="1"/>
      <w:autoSpaceDN w:val="1"/>
      <w:adjustRightInd w:val="1"/>
      <w:spacing w:after="100" w:afterAutospacing="1" w:before="100" w:beforeAutospacing="1"/>
      <w:ind w:left="0"/>
      <w:jc w:val="left"/>
      <w:textAlignment w:val="auto"/>
    </w:pPr>
    <w:rPr>
      <w:rFonts w:ascii="Times New Roman" w:cs="Times New Roman" w:hAnsi="Times New Roman"/>
      <w:sz w:val="24"/>
      <w:szCs w:val="24"/>
    </w:rPr>
  </w:style>
  <w:style w:type="table" w:styleId="a5"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6"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7"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8"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9"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a"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b1PAswuyQUhBqQIFo8MXot4RZQ==">AMUW2mVpjKC6g3GMVxwIHJpkpsZYpAFg+nmLuHjlDigtvHrE8pKLRF7XLxJBhl4UZyzpnJM/LEe4krZyQRUvVmxEy6WinBb/09KxUQDaFqDtnLPhIbwvmPJ1SV2lMvkSAiG8TYtndz9uQvLyCBMGk6PcFWii1KMDKAqfS+GKvLyfvmRRX1Zdiugv542KYOu8oMTFi0OqriIOEGXN62AKlI6QA2JeGwBe9XY+zC3s4uDPtD3LDh5frsfv/mdSESrEC196kp2j/dg+9wkjioXvXc/zr9KoPivzKcq36rIGTMxZFtSNywNKO4DL0MgnB3Lu//NLhnR0vYG9HLlH+Unm+t9CSKkcbcsbjqnomJ7iOq5z4cZemjIltY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2021-10-18T10:08:00Z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